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36" w:rsidRPr="00461B36" w:rsidRDefault="00461B36" w:rsidP="00461B36">
      <w:pPr>
        <w:pStyle w:val="ae"/>
        <w:spacing w:line="276" w:lineRule="auto"/>
        <w:jc w:val="center"/>
        <w:rPr>
          <w:szCs w:val="28"/>
          <w:u w:val="single"/>
        </w:rPr>
      </w:pPr>
      <w:r w:rsidRPr="00461B36">
        <w:rPr>
          <w:szCs w:val="28"/>
          <w:u w:val="single"/>
        </w:rPr>
        <w:t>Вопросы к экзамену</w:t>
      </w:r>
    </w:p>
    <w:p w:rsidR="00461B36" w:rsidRPr="00461B36" w:rsidRDefault="00461B36" w:rsidP="00461B36">
      <w:pPr>
        <w:pStyle w:val="ae"/>
        <w:spacing w:line="276" w:lineRule="auto"/>
        <w:jc w:val="center"/>
        <w:rPr>
          <w:b/>
          <w:szCs w:val="28"/>
          <w:u w:val="single"/>
        </w:rPr>
      </w:pPr>
      <w:r w:rsidRPr="00461B36">
        <w:rPr>
          <w:b/>
          <w:szCs w:val="28"/>
          <w:u w:val="single"/>
        </w:rPr>
        <w:t>Сестринская  помощь  в терапии.</w:t>
      </w:r>
    </w:p>
    <w:p w:rsidR="00461B36" w:rsidRPr="00461B36" w:rsidRDefault="00461B36" w:rsidP="00461B36">
      <w:pPr>
        <w:pStyle w:val="ae"/>
        <w:spacing w:line="276" w:lineRule="auto"/>
        <w:jc w:val="center"/>
        <w:rPr>
          <w:szCs w:val="28"/>
        </w:rPr>
      </w:pPr>
      <w:r w:rsidRPr="00461B36">
        <w:rPr>
          <w:szCs w:val="28"/>
        </w:rPr>
        <w:t>(специальность «Сестринское дело»,3 курс)</w:t>
      </w:r>
    </w:p>
    <w:p w:rsidR="00461B36" w:rsidRPr="00461B36" w:rsidRDefault="00461B36" w:rsidP="00461B36">
      <w:pPr>
        <w:pStyle w:val="ae"/>
        <w:spacing w:line="276" w:lineRule="auto"/>
        <w:rPr>
          <w:szCs w:val="28"/>
        </w:rPr>
      </w:pPr>
    </w:p>
    <w:p w:rsidR="00461B36" w:rsidRPr="00461B36" w:rsidRDefault="00461B36" w:rsidP="00461B36">
      <w:pPr>
        <w:pStyle w:val="ae"/>
        <w:spacing w:line="276" w:lineRule="auto"/>
        <w:rPr>
          <w:szCs w:val="28"/>
        </w:rPr>
      </w:pP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>Сестринское дело в терапии. Цель и задачи дисциплины.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>Методы обследования пациента: субъективное, объективное.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>Особенности сестринского обследования. Структура «медицинской карты стационарного больного».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>Дополнительные методы исследования (лабораторные, инструментальны</w:t>
      </w:r>
      <w:proofErr w:type="gramStart"/>
      <w:r w:rsidRPr="00461B36">
        <w:rPr>
          <w:szCs w:val="28"/>
        </w:rPr>
        <w:t>е(</w:t>
      </w:r>
      <w:proofErr w:type="gramEnd"/>
      <w:r w:rsidRPr="00461B36">
        <w:rPr>
          <w:szCs w:val="28"/>
        </w:rPr>
        <w:t>рентгенологические, эндоскопические), методы функциональной диагностики). Алгоритмы подготовки пациентов к исследованиям.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 xml:space="preserve">Сестринское обследование пациентов с заболеваниями органов дыхания. 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>Сестринский  уход при острых и хронических бронхитах (определение, этиология, предрасполагающие факторы, симптомы и синдромы, возможные проблемы пациентов, принципы диагностики, лечения и профилактики; уход за больными).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461B36">
        <w:rPr>
          <w:szCs w:val="28"/>
        </w:rPr>
        <w:t>Сестринский  уход при пневмониях (определение, этиология, предрасполагающие факторы, симптомы и синдромы, возможные проблемы пациентов, принципы диагностики, лечения и профилактики; уход за больными).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Сестринский  уход при бронхиальной астме (определение понятия, этиология, виды аллергенов, симптомы и синдромы, типичные признаки приступа удушья; возможные проблемы пациентов, принципы диагностики, лечения и профилактики, роль </w:t>
      </w:r>
      <w:proofErr w:type="spellStart"/>
      <w:proofErr w:type="gramStart"/>
      <w:r w:rsidRPr="00461B36">
        <w:rPr>
          <w:szCs w:val="28"/>
        </w:rPr>
        <w:t>астма-школ</w:t>
      </w:r>
      <w:proofErr w:type="spellEnd"/>
      <w:proofErr w:type="gramEnd"/>
      <w:r w:rsidRPr="00461B36">
        <w:rPr>
          <w:szCs w:val="28"/>
        </w:rPr>
        <w:t xml:space="preserve">). 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гнойных заболеваниях легких (бронхоэктатическая болезнь, абсцесс легки</w:t>
      </w:r>
      <w:proofErr w:type="gramStart"/>
      <w:r w:rsidRPr="00461B36">
        <w:rPr>
          <w:szCs w:val="28"/>
        </w:rPr>
        <w:t>х-</w:t>
      </w:r>
      <w:proofErr w:type="gramEnd"/>
      <w:r w:rsidRPr="00461B36">
        <w:rPr>
          <w:szCs w:val="28"/>
        </w:rPr>
        <w:t xml:space="preserve"> определение, этиология, предрасполагающие факторы, симптомы и синдромы, возможные проблемы пациентов, принципы диагностики, лечения и профилактики; уход за больными; алгоритм сбора мокроты).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proofErr w:type="gramStart"/>
      <w:r w:rsidRPr="00461B36">
        <w:rPr>
          <w:szCs w:val="28"/>
        </w:rPr>
        <w:t>Сестринский  уход при плевритах (плеврит «сухой», «экссудативный», определение, причины заболеваний, симптомы и синдромы, возможные проблемы пациентов, принципы диагностики, лечения и профилактики, алгоритм проведения плевральной пункции).</w:t>
      </w:r>
      <w:proofErr w:type="gramEnd"/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раке легкого (определение, факторы риска, симптомы и синдромы, типичные проблемы пациентов, принципы диагностики, лечения и профилактики, качество жизни; паллиативная помощь).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lastRenderedPageBreak/>
        <w:t>Неотложная доврачебная помощь, алгоритм действий медсестры  при астматическом приступе удушья.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Неотложная доврачебная помощь, алгоритм действий медсестры  при лёгочном кровотечении.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Сестринское обследование пациентов с заболеваниями ССС.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Электрокардиография. Принцип устройства электрокардиографа. Техника съёмки ЭКГ.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Электрокардиография. Отведения. ЭКГ в норме.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ревматизме (определение, предрасполагающие факторы, симптомы, возможные проблемы пациентов, принципы диагностики, лечения и профилактики).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proofErr w:type="gramStart"/>
      <w:r w:rsidRPr="00461B36">
        <w:rPr>
          <w:szCs w:val="28"/>
        </w:rPr>
        <w:t>Сестринский  уход при пороках сердца (приобретённые пороки сердца, причины, гемодинамика при митральных пороках, клинические проявления, диагностика, лечение, профилактика, понятие - «компенсация», «декомпенсация»).</w:t>
      </w:r>
      <w:proofErr w:type="gramEnd"/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proofErr w:type="gramStart"/>
      <w:r w:rsidRPr="00461B36">
        <w:rPr>
          <w:szCs w:val="28"/>
        </w:rPr>
        <w:t>Сестринский  уход при пороках сердца (приобретённые пороки сердца, причины, гемодинамика при аортальных пороках, клинические проявления, диагностика, лечение, профилактика, понятие - «компенсация», «декомпенсация»).</w:t>
      </w:r>
      <w:proofErr w:type="gramEnd"/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proofErr w:type="gramStart"/>
      <w:r w:rsidRPr="00461B36">
        <w:rPr>
          <w:szCs w:val="28"/>
        </w:rPr>
        <w:t xml:space="preserve">Сестринский  уход при артериальной гипертензии (определение, понятия первичная и вторичная гипертензии; предрасполагающие факторы и причины, клинические проявления, возможные проблемы пациентов, гипертонический криз </w:t>
      </w:r>
      <w:r w:rsidRPr="00461B36">
        <w:rPr>
          <w:szCs w:val="28"/>
          <w:lang w:val="en-US"/>
        </w:rPr>
        <w:t>I</w:t>
      </w:r>
      <w:r w:rsidRPr="00461B36">
        <w:rPr>
          <w:szCs w:val="28"/>
        </w:rPr>
        <w:t xml:space="preserve">  и </w:t>
      </w:r>
      <w:r w:rsidRPr="00461B36">
        <w:rPr>
          <w:szCs w:val="28"/>
          <w:lang w:val="en-US"/>
        </w:rPr>
        <w:t>II</w:t>
      </w:r>
      <w:r w:rsidRPr="00461B36">
        <w:rPr>
          <w:szCs w:val="28"/>
        </w:rPr>
        <w:t xml:space="preserve"> типа; сестринское обследование пациентов, понятие «органы-мишени», планирование сестринской помощи, принципы диагностики, лечения, профилактики).</w:t>
      </w:r>
      <w:proofErr w:type="gramEnd"/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Неотложная доврачебная помощь, алгоритм действий медсестры  при гипертоническом кризе.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атеросклерозе (определение, предрасполагающие факторы, симптомы, возможные проблемы пациентов, принципы диагностики, лечения и профилактики).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Сестринский  уход </w:t>
      </w:r>
      <w:proofErr w:type="gramStart"/>
      <w:r w:rsidRPr="00461B36">
        <w:rPr>
          <w:szCs w:val="28"/>
        </w:rPr>
        <w:t>при</w:t>
      </w:r>
      <w:proofErr w:type="gramEnd"/>
      <w:r w:rsidRPr="00461B36">
        <w:rPr>
          <w:szCs w:val="28"/>
        </w:rPr>
        <w:t xml:space="preserve"> </w:t>
      </w:r>
      <w:proofErr w:type="gramStart"/>
      <w:r w:rsidRPr="00461B36">
        <w:rPr>
          <w:szCs w:val="28"/>
        </w:rPr>
        <w:t>ИБС</w:t>
      </w:r>
      <w:proofErr w:type="gramEnd"/>
      <w:r w:rsidRPr="00461B36">
        <w:rPr>
          <w:szCs w:val="28"/>
        </w:rPr>
        <w:t>, стенокардии (определение, симптомы, возможные проблемы пациентов, функциональные классы, принципы диагностики, лечения и профилактики).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инфаркте миокарда (распространённость, клинические варианты, диагностика, осложнения).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Сестринский  уход при инфаркте миокарда (оказание сестринской помощи планирование, реализация и оценка сестринских вмешательств, принципы лечения, реабилитации, профилактики). </w:t>
      </w:r>
      <w:proofErr w:type="spellStart"/>
      <w:r w:rsidRPr="00461B36">
        <w:rPr>
          <w:szCs w:val="28"/>
        </w:rPr>
        <w:t>Атипичные</w:t>
      </w:r>
      <w:proofErr w:type="spellEnd"/>
      <w:r w:rsidRPr="00461B36">
        <w:rPr>
          <w:szCs w:val="28"/>
        </w:rPr>
        <w:t xml:space="preserve"> формы инфаркта миокарда.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lastRenderedPageBreak/>
        <w:t xml:space="preserve"> Неотложная доврачебная помощь, алгоритм действий медсестры  при приступе стенокардии.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Неотложная доврачебная помощь, алгоритм действий медсестры  при инфаркте миокарда.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Сестринский  уход  при острой </w:t>
      </w:r>
      <w:proofErr w:type="spellStart"/>
      <w:r w:rsidRPr="00461B36">
        <w:rPr>
          <w:szCs w:val="28"/>
        </w:rPr>
        <w:t>сердечно-сосудистой</w:t>
      </w:r>
      <w:proofErr w:type="spellEnd"/>
      <w:r w:rsidRPr="00461B36">
        <w:rPr>
          <w:szCs w:val="28"/>
        </w:rPr>
        <w:t xml:space="preserve"> недостаточности (обморок, коллапс, шок) - определение, клиника</w:t>
      </w:r>
      <w:proofErr w:type="gramStart"/>
      <w:r w:rsidRPr="00461B36">
        <w:rPr>
          <w:szCs w:val="28"/>
        </w:rPr>
        <w:t xml:space="preserve"> ,</w:t>
      </w:r>
      <w:proofErr w:type="gramEnd"/>
      <w:r w:rsidRPr="00461B36">
        <w:rPr>
          <w:szCs w:val="28"/>
        </w:rPr>
        <w:t xml:space="preserve"> причины, диагностика.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Первая помощь при обмороке, коллапсе.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Первая помощь при </w:t>
      </w:r>
      <w:proofErr w:type="spellStart"/>
      <w:r w:rsidRPr="00461B36">
        <w:rPr>
          <w:szCs w:val="28"/>
        </w:rPr>
        <w:t>кардиогенном</w:t>
      </w:r>
      <w:proofErr w:type="spellEnd"/>
      <w:r w:rsidRPr="00461B36">
        <w:rPr>
          <w:szCs w:val="28"/>
        </w:rPr>
        <w:t xml:space="preserve"> шоке, острой левожелудочковой недостаточности (сердечная астма, альвеолярный отек легких).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proofErr w:type="gramStart"/>
      <w:r w:rsidRPr="00461B36">
        <w:rPr>
          <w:szCs w:val="28"/>
        </w:rPr>
        <w:t>Сестринский  уход при хронической сердечной недостаточности (определение, причины, клинические проявления, стадии, функциональные классы;  классификация, диагностика, типичные проблемы пациентов).</w:t>
      </w:r>
      <w:proofErr w:type="gramEnd"/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Сестринское обследование пациентов с заболеваниями  ЖКТ.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proofErr w:type="gramStart"/>
      <w:r w:rsidRPr="00461B36">
        <w:rPr>
          <w:szCs w:val="28"/>
        </w:rPr>
        <w:t>Сестринский  уход при гастритах (определение, классификация, причины, клинические проявления, диагностика, типичные проблемы пациентов, лечение, профилактика).</w:t>
      </w:r>
      <w:proofErr w:type="gramEnd"/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язвенной болезни (определение, классификация, причины, клинические проявления, диагностика, типичные проблемы пациентов).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язвенной болезни (осложнения язвенной болезни, лечение).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Неотложная доврачебная помощь, алгоритм действий медсестры  при желудочном кровотечении.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раке желудка (определение, факторы риска, клинические проявления, диагностика, типичные проблемы пациентов, паллиативная помощь).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>Сестринский  уход при болезнях кишечника (клинические проявления, диагностика, типичные проблемы пациентов).</w:t>
      </w:r>
    </w:p>
    <w:p w:rsidR="00461B36" w:rsidRPr="00461B36" w:rsidRDefault="00461B36" w:rsidP="00461B36">
      <w:pPr>
        <w:pStyle w:val="ae"/>
        <w:numPr>
          <w:ilvl w:val="0"/>
          <w:numId w:val="20"/>
        </w:numPr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Сестринский  уход  при  </w:t>
      </w:r>
      <w:proofErr w:type="spellStart"/>
      <w:r w:rsidRPr="00461B36">
        <w:rPr>
          <w:szCs w:val="28"/>
        </w:rPr>
        <w:t>целиакии</w:t>
      </w:r>
      <w:proofErr w:type="spellEnd"/>
      <w:r w:rsidRPr="00461B36">
        <w:rPr>
          <w:szCs w:val="28"/>
        </w:rPr>
        <w:t xml:space="preserve"> (определение, клинические проявления, диагностика, типичные проблемы пациентов).</w:t>
      </w:r>
    </w:p>
    <w:p w:rsidR="00461B36" w:rsidRPr="00461B36" w:rsidRDefault="00461B36" w:rsidP="00461B36">
      <w:pPr>
        <w:pStyle w:val="ae"/>
        <w:spacing w:line="276" w:lineRule="auto"/>
        <w:ind w:left="284" w:hanging="426"/>
        <w:rPr>
          <w:szCs w:val="28"/>
        </w:rPr>
      </w:pPr>
      <w:r w:rsidRPr="00461B36">
        <w:rPr>
          <w:szCs w:val="28"/>
        </w:rPr>
        <w:t xml:space="preserve"> 40.Сестринская помощь при заболеваниях желчевыводящих путей: хронический холецистит, </w:t>
      </w:r>
      <w:proofErr w:type="spellStart"/>
      <w:r w:rsidRPr="00461B36">
        <w:rPr>
          <w:szCs w:val="28"/>
        </w:rPr>
        <w:t>дискинезии</w:t>
      </w:r>
      <w:proofErr w:type="spellEnd"/>
      <w:r w:rsidRPr="00461B36">
        <w:rPr>
          <w:szCs w:val="28"/>
        </w:rPr>
        <w:t xml:space="preserve"> желчевыводящих путей, ЖКБ (определение, факторы риска, клинические проявления, диагностика, типичные проблемы пациентов, лечение). </w:t>
      </w:r>
    </w:p>
    <w:p w:rsidR="00461B36" w:rsidRPr="00461B36" w:rsidRDefault="00461B36" w:rsidP="00461B36">
      <w:pPr>
        <w:pStyle w:val="ae"/>
        <w:spacing w:line="276" w:lineRule="auto"/>
        <w:rPr>
          <w:color w:val="000000"/>
          <w:szCs w:val="28"/>
        </w:rPr>
      </w:pPr>
      <w:r w:rsidRPr="00461B36">
        <w:rPr>
          <w:szCs w:val="28"/>
        </w:rPr>
        <w:t>41.Неотложная доврачебная помощь, алгоритм действий медсестры  при желчной колике.</w:t>
      </w:r>
    </w:p>
    <w:p w:rsidR="00461B36" w:rsidRPr="00461B36" w:rsidRDefault="00461B36" w:rsidP="00461B36">
      <w:pPr>
        <w:pStyle w:val="ae"/>
        <w:spacing w:line="276" w:lineRule="auto"/>
        <w:rPr>
          <w:szCs w:val="28"/>
        </w:rPr>
      </w:pPr>
      <w:proofErr w:type="gramStart"/>
      <w:r w:rsidRPr="00461B36">
        <w:rPr>
          <w:szCs w:val="28"/>
        </w:rPr>
        <w:lastRenderedPageBreak/>
        <w:t>42.Сестринская помощь при гепатитах (определение, классификация, причины, клинические проявления, диагностика, типичные проблемы пациентов, лечение).</w:t>
      </w:r>
      <w:proofErr w:type="gramEnd"/>
    </w:p>
    <w:p w:rsidR="00461B36" w:rsidRPr="00461B36" w:rsidRDefault="00461B36" w:rsidP="00461B36">
      <w:pPr>
        <w:pStyle w:val="ae"/>
        <w:spacing w:line="276" w:lineRule="auto"/>
        <w:ind w:right="60"/>
        <w:rPr>
          <w:color w:val="000000"/>
          <w:szCs w:val="28"/>
        </w:rPr>
      </w:pPr>
      <w:r w:rsidRPr="00461B36">
        <w:rPr>
          <w:color w:val="000000"/>
          <w:szCs w:val="28"/>
        </w:rPr>
        <w:t xml:space="preserve">43.    </w:t>
      </w:r>
      <w:proofErr w:type="gramStart"/>
      <w:r w:rsidRPr="00461B36">
        <w:rPr>
          <w:szCs w:val="28"/>
        </w:rPr>
        <w:t>Сестринская помощь при циррозах печени (определение, классификация, причины, клинические проявления, диагностика, типичные проблемы пациентов, лечение).</w:t>
      </w:r>
      <w:proofErr w:type="gramEnd"/>
    </w:p>
    <w:p w:rsidR="00461B36" w:rsidRPr="00461B36" w:rsidRDefault="00461B36" w:rsidP="00461B36">
      <w:pPr>
        <w:pStyle w:val="ae"/>
        <w:spacing w:line="276" w:lineRule="auto"/>
        <w:ind w:right="60"/>
        <w:rPr>
          <w:szCs w:val="28"/>
        </w:rPr>
      </w:pPr>
      <w:r w:rsidRPr="00461B36">
        <w:rPr>
          <w:color w:val="000000"/>
          <w:szCs w:val="28"/>
        </w:rPr>
        <w:t>44.</w:t>
      </w:r>
      <w:r w:rsidRPr="00461B36">
        <w:rPr>
          <w:szCs w:val="28"/>
        </w:rPr>
        <w:t>Сестринская помощь при панкреатитах (определение, факторы риска, клинические проявления, диагностика, типичные проблемы пациентов, лечение).</w:t>
      </w:r>
    </w:p>
    <w:p w:rsidR="00461B36" w:rsidRDefault="00461B36" w:rsidP="00461B36">
      <w:pPr>
        <w:pStyle w:val="ae"/>
        <w:ind w:hanging="426"/>
      </w:pPr>
    </w:p>
    <w:p w:rsidR="00461B36" w:rsidRDefault="00461B36" w:rsidP="00461B36">
      <w:pPr>
        <w:pStyle w:val="ae"/>
        <w:ind w:hanging="426"/>
        <w:rPr>
          <w:b/>
        </w:rPr>
      </w:pPr>
      <w:r>
        <w:rPr>
          <w:b/>
        </w:rPr>
        <w:t>Преподаватель  Джанкёзова Д.Р.</w:t>
      </w:r>
    </w:p>
    <w:p w:rsidR="00461B36" w:rsidRDefault="00461B36" w:rsidP="00461B36">
      <w:pPr>
        <w:pStyle w:val="ae"/>
      </w:pPr>
    </w:p>
    <w:p w:rsidR="000736C5" w:rsidRPr="008E2F1D" w:rsidRDefault="000736C5">
      <w:pPr>
        <w:rPr>
          <w:rFonts w:ascii="Times New Roman" w:hAnsi="Times New Roman" w:cs="Times New Roman"/>
          <w:sz w:val="28"/>
          <w:szCs w:val="28"/>
        </w:rPr>
      </w:pPr>
    </w:p>
    <w:sectPr w:rsidR="000736C5" w:rsidRPr="008E2F1D" w:rsidSect="007B68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54" w:rsidRDefault="00F24554" w:rsidP="007B6883">
      <w:pPr>
        <w:spacing w:after="0" w:line="240" w:lineRule="auto"/>
      </w:pPr>
      <w:r>
        <w:separator/>
      </w:r>
    </w:p>
  </w:endnote>
  <w:endnote w:type="continuationSeparator" w:id="1">
    <w:p w:rsidR="00F24554" w:rsidRDefault="00F24554" w:rsidP="007B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2"/>
      <w:docPartObj>
        <w:docPartGallery w:val="Page Numbers (Bottom of Page)"/>
        <w:docPartUnique/>
      </w:docPartObj>
    </w:sdtPr>
    <w:sdtContent>
      <w:p w:rsidR="00F24554" w:rsidRDefault="00463270">
        <w:pPr>
          <w:pStyle w:val="a5"/>
          <w:jc w:val="center"/>
        </w:pPr>
        <w:fldSimple w:instr=" PAGE   \* MERGEFORMAT ">
          <w:r w:rsidR="00461B36">
            <w:rPr>
              <w:noProof/>
            </w:rPr>
            <w:t>4</w:t>
          </w:r>
        </w:fldSimple>
      </w:p>
    </w:sdtContent>
  </w:sdt>
  <w:p w:rsidR="00F24554" w:rsidRDefault="00F24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54" w:rsidRDefault="00F24554" w:rsidP="007B6883">
      <w:pPr>
        <w:spacing w:after="0" w:line="240" w:lineRule="auto"/>
      </w:pPr>
      <w:r>
        <w:separator/>
      </w:r>
    </w:p>
  </w:footnote>
  <w:footnote w:type="continuationSeparator" w:id="1">
    <w:p w:rsidR="00F24554" w:rsidRDefault="00F24554" w:rsidP="007B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4270D0D"/>
    <w:multiLevelType w:val="multilevel"/>
    <w:tmpl w:val="BEA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5283F"/>
    <w:multiLevelType w:val="multilevel"/>
    <w:tmpl w:val="6DF8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26C20"/>
    <w:multiLevelType w:val="multilevel"/>
    <w:tmpl w:val="B70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412F1"/>
    <w:multiLevelType w:val="multilevel"/>
    <w:tmpl w:val="C148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E0243"/>
    <w:multiLevelType w:val="multilevel"/>
    <w:tmpl w:val="F8601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65279"/>
    <w:multiLevelType w:val="multilevel"/>
    <w:tmpl w:val="8A6A6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6509C"/>
    <w:multiLevelType w:val="multilevel"/>
    <w:tmpl w:val="7F8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15D1D"/>
    <w:multiLevelType w:val="multilevel"/>
    <w:tmpl w:val="F22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D284F"/>
    <w:multiLevelType w:val="multilevel"/>
    <w:tmpl w:val="375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15468"/>
    <w:multiLevelType w:val="multilevel"/>
    <w:tmpl w:val="E18A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327D"/>
    <w:multiLevelType w:val="hybridMultilevel"/>
    <w:tmpl w:val="FAC05664"/>
    <w:lvl w:ilvl="0" w:tplc="474A5DB2">
      <w:numFmt w:val="bullet"/>
      <w:lvlText w:val="•"/>
      <w:lvlJc w:val="left"/>
      <w:pPr>
        <w:ind w:left="989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829E7"/>
    <w:multiLevelType w:val="multilevel"/>
    <w:tmpl w:val="6BA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84AA3"/>
    <w:multiLevelType w:val="multilevel"/>
    <w:tmpl w:val="464AD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E270F"/>
    <w:multiLevelType w:val="multilevel"/>
    <w:tmpl w:val="6446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A228D"/>
    <w:multiLevelType w:val="multilevel"/>
    <w:tmpl w:val="466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7737B"/>
    <w:multiLevelType w:val="multilevel"/>
    <w:tmpl w:val="1E7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222BA"/>
    <w:multiLevelType w:val="multilevel"/>
    <w:tmpl w:val="036E0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D3077FE"/>
    <w:multiLevelType w:val="multilevel"/>
    <w:tmpl w:val="57F00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941F0"/>
    <w:multiLevelType w:val="multilevel"/>
    <w:tmpl w:val="8FE60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9"/>
  </w:num>
  <w:num w:numId="5">
    <w:abstractNumId w:val="5"/>
  </w:num>
  <w:num w:numId="6">
    <w:abstractNumId w:val="18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883"/>
    <w:rsid w:val="00065636"/>
    <w:rsid w:val="000736C5"/>
    <w:rsid w:val="000A2DB2"/>
    <w:rsid w:val="000D0023"/>
    <w:rsid w:val="000F7E7E"/>
    <w:rsid w:val="00103F14"/>
    <w:rsid w:val="002A0F00"/>
    <w:rsid w:val="002A67A7"/>
    <w:rsid w:val="002A7C51"/>
    <w:rsid w:val="003D44CB"/>
    <w:rsid w:val="00461B36"/>
    <w:rsid w:val="00463270"/>
    <w:rsid w:val="00544194"/>
    <w:rsid w:val="005867FE"/>
    <w:rsid w:val="005C55BA"/>
    <w:rsid w:val="006059A9"/>
    <w:rsid w:val="007B6883"/>
    <w:rsid w:val="008C557F"/>
    <w:rsid w:val="008E2F1D"/>
    <w:rsid w:val="00A02FD4"/>
    <w:rsid w:val="00AC1C53"/>
    <w:rsid w:val="00AE58A7"/>
    <w:rsid w:val="00BA08AC"/>
    <w:rsid w:val="00BB366A"/>
    <w:rsid w:val="00EB7885"/>
    <w:rsid w:val="00F15D32"/>
    <w:rsid w:val="00F24554"/>
    <w:rsid w:val="00FB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2"/>
  </w:style>
  <w:style w:type="paragraph" w:styleId="1">
    <w:name w:val="heading 1"/>
    <w:basedOn w:val="a"/>
    <w:next w:val="a"/>
    <w:link w:val="10"/>
    <w:uiPriority w:val="9"/>
    <w:qFormat/>
    <w:rsid w:val="002A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7E7E"/>
    <w:pPr>
      <w:spacing w:after="340" w:line="240" w:lineRule="auto"/>
      <w:outlineLvl w:val="2"/>
    </w:pPr>
    <w:rPr>
      <w:rFonts w:ascii="Times New Roman" w:eastAsia="Times New Roman" w:hAnsi="Times New Roman" w:cs="Times New Roman"/>
      <w:color w:val="1837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7E7E"/>
    <w:rPr>
      <w:rFonts w:ascii="Times New Roman" w:eastAsia="Times New Roman" w:hAnsi="Times New Roman" w:cs="Times New Roman"/>
      <w:color w:val="183741"/>
    </w:rPr>
  </w:style>
  <w:style w:type="paragraph" w:styleId="a3">
    <w:name w:val="header"/>
    <w:basedOn w:val="a"/>
    <w:link w:val="a4"/>
    <w:uiPriority w:val="99"/>
    <w:semiHidden/>
    <w:unhideWhenUsed/>
    <w:rsid w:val="007B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883"/>
  </w:style>
  <w:style w:type="paragraph" w:styleId="a5">
    <w:name w:val="footer"/>
    <w:basedOn w:val="a"/>
    <w:link w:val="a6"/>
    <w:uiPriority w:val="99"/>
    <w:unhideWhenUsed/>
    <w:rsid w:val="007B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883"/>
  </w:style>
  <w:style w:type="paragraph" w:styleId="a7">
    <w:name w:val="Balloon Text"/>
    <w:basedOn w:val="a"/>
    <w:link w:val="a8"/>
    <w:uiPriority w:val="99"/>
    <w:semiHidden/>
    <w:unhideWhenUsed/>
    <w:rsid w:val="003D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4CB"/>
    <w:rPr>
      <w:rFonts w:ascii="Tahoma" w:hAnsi="Tahoma" w:cs="Tahoma"/>
      <w:sz w:val="16"/>
      <w:szCs w:val="16"/>
    </w:rPr>
  </w:style>
  <w:style w:type="character" w:customStyle="1" w:styleId="pluso-wrap">
    <w:name w:val="pluso-wrap"/>
    <w:basedOn w:val="a0"/>
    <w:rsid w:val="008E2F1D"/>
  </w:style>
  <w:style w:type="character" w:styleId="a9">
    <w:name w:val="Hyperlink"/>
    <w:basedOn w:val="a0"/>
    <w:uiPriority w:val="99"/>
    <w:semiHidden/>
    <w:unhideWhenUsed/>
    <w:rsid w:val="008E2F1D"/>
    <w:rPr>
      <w:color w:val="0000FF"/>
      <w:u w:val="single"/>
    </w:rPr>
  </w:style>
  <w:style w:type="character" w:customStyle="1" w:styleId="pluso-counter">
    <w:name w:val="pluso-counter"/>
    <w:basedOn w:val="a0"/>
    <w:rsid w:val="008E2F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F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2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2F1D"/>
    <w:rPr>
      <w:rFonts w:ascii="Arial" w:eastAsia="Times New Roman" w:hAnsi="Arial" w:cs="Arial"/>
      <w:vanish/>
      <w:sz w:val="16"/>
      <w:szCs w:val="16"/>
    </w:rPr>
  </w:style>
  <w:style w:type="paragraph" w:styleId="aa">
    <w:name w:val="Normal (Web)"/>
    <w:basedOn w:val="a"/>
    <w:uiPriority w:val="99"/>
    <w:unhideWhenUsed/>
    <w:rsid w:val="008E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A6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E58A7"/>
    <w:rPr>
      <w:b/>
      <w:bCs/>
    </w:rPr>
  </w:style>
  <w:style w:type="paragraph" w:customStyle="1" w:styleId="pulse-question">
    <w:name w:val="pulse-question"/>
    <w:basedOn w:val="a"/>
    <w:rsid w:val="00F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bodyintroduction1">
    <w:name w:val="story-body__introduction1"/>
    <w:basedOn w:val="a"/>
    <w:rsid w:val="00F24554"/>
    <w:pPr>
      <w:spacing w:before="326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0"/>
      <w:szCs w:val="20"/>
    </w:rPr>
  </w:style>
  <w:style w:type="character" w:customStyle="1" w:styleId="off-screen2">
    <w:name w:val="off-screen2"/>
    <w:basedOn w:val="a0"/>
    <w:rsid w:val="00F24554"/>
    <w:rPr>
      <w:bdr w:val="none" w:sz="0" w:space="0" w:color="auto" w:frame="1"/>
    </w:rPr>
  </w:style>
  <w:style w:type="character" w:customStyle="1" w:styleId="twiteshare-text1">
    <w:name w:val="twite__share-text1"/>
    <w:basedOn w:val="a0"/>
    <w:rsid w:val="00F24554"/>
    <w:rPr>
      <w:sz w:val="20"/>
      <w:szCs w:val="20"/>
    </w:rPr>
  </w:style>
  <w:style w:type="paragraph" w:customStyle="1" w:styleId="twitetitle2">
    <w:name w:val="twite__title2"/>
    <w:basedOn w:val="a"/>
    <w:rsid w:val="00F24554"/>
    <w:pPr>
      <w:spacing w:before="217" w:after="100" w:afterAutospacing="1" w:line="240" w:lineRule="auto"/>
    </w:pPr>
    <w:rPr>
      <w:rFonts w:ascii="Times New Roman" w:eastAsia="Times New Roman" w:hAnsi="Times New Roman" w:cs="Times New Roman"/>
      <w:color w:val="404040"/>
      <w:sz w:val="25"/>
      <w:szCs w:val="25"/>
    </w:rPr>
  </w:style>
  <w:style w:type="paragraph" w:customStyle="1" w:styleId="twitechannel-text3">
    <w:name w:val="twite__channel-text3"/>
    <w:basedOn w:val="a"/>
    <w:rsid w:val="00F24554"/>
    <w:pPr>
      <w:spacing w:before="217" w:after="100" w:afterAutospacing="1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customStyle="1" w:styleId="twitecopy-text2">
    <w:name w:val="twite__copy-text2"/>
    <w:basedOn w:val="a"/>
    <w:rsid w:val="00F24554"/>
    <w:pPr>
      <w:spacing w:before="217" w:after="100" w:afterAutospacing="1" w:line="240" w:lineRule="auto"/>
    </w:pPr>
    <w:rPr>
      <w:rFonts w:ascii="Times New Roman" w:eastAsia="Times New Roman" w:hAnsi="Times New Roman" w:cs="Times New Roman"/>
      <w:color w:val="404040"/>
      <w:sz w:val="19"/>
      <w:szCs w:val="19"/>
    </w:rPr>
  </w:style>
  <w:style w:type="paragraph" w:customStyle="1" w:styleId="twitenew-window2">
    <w:name w:val="twite__new-window2"/>
    <w:basedOn w:val="a"/>
    <w:rsid w:val="00F24554"/>
    <w:pPr>
      <w:spacing w:before="217" w:after="100" w:afterAutospacing="1" w:line="240" w:lineRule="auto"/>
    </w:pPr>
    <w:rPr>
      <w:rFonts w:ascii="Times New Roman" w:eastAsia="Times New Roman" w:hAnsi="Times New Roman" w:cs="Times New Roman"/>
      <w:color w:val="404040"/>
      <w:sz w:val="19"/>
      <w:szCs w:val="19"/>
    </w:rPr>
  </w:style>
  <w:style w:type="character" w:customStyle="1" w:styleId="image-and-copyright-container2">
    <w:name w:val="image-and-copyright-container2"/>
    <w:basedOn w:val="a0"/>
    <w:rsid w:val="00F24554"/>
    <w:rPr>
      <w:vanish w:val="0"/>
      <w:webHidden w:val="0"/>
      <w:specVanish w:val="0"/>
    </w:rPr>
  </w:style>
  <w:style w:type="character" w:customStyle="1" w:styleId="story-image-copyright1">
    <w:name w:val="story-image-copyright1"/>
    <w:basedOn w:val="a0"/>
    <w:rsid w:val="00F24554"/>
    <w:rPr>
      <w:caps/>
      <w:color w:val="ECECEC"/>
      <w:spacing w:val="3"/>
      <w:sz w:val="16"/>
      <w:szCs w:val="16"/>
      <w:shd w:val="clear" w:color="auto" w:fill="404040"/>
    </w:rPr>
  </w:style>
  <w:style w:type="character" w:customStyle="1" w:styleId="media-captiontext2">
    <w:name w:val="media-caption__text2"/>
    <w:basedOn w:val="a0"/>
    <w:rsid w:val="00F24554"/>
    <w:rPr>
      <w:vanish w:val="0"/>
      <w:webHidden w:val="0"/>
      <w:color w:val="ECECEC"/>
      <w:sz w:val="19"/>
      <w:szCs w:val="19"/>
      <w:specVanish w:val="0"/>
    </w:rPr>
  </w:style>
  <w:style w:type="paragraph" w:styleId="ad">
    <w:name w:val="List Paragraph"/>
    <w:basedOn w:val="a"/>
    <w:uiPriority w:val="34"/>
    <w:qFormat/>
    <w:rsid w:val="000736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label1">
    <w:name w:val="label1"/>
    <w:basedOn w:val="a0"/>
    <w:rsid w:val="00BA08A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h1">
    <w:name w:val="h1"/>
    <w:basedOn w:val="a"/>
    <w:rsid w:val="00A02FD4"/>
    <w:pPr>
      <w:spacing w:after="245" w:line="231" w:lineRule="atLeast"/>
      <w:textAlignment w:val="baseline"/>
    </w:pPr>
    <w:rPr>
      <w:rFonts w:ascii="Times New Roman" w:eastAsia="Times New Roman" w:hAnsi="Times New Roman" w:cs="Times New Roman"/>
      <w:caps/>
      <w:sz w:val="27"/>
      <w:szCs w:val="27"/>
    </w:rPr>
  </w:style>
  <w:style w:type="paragraph" w:styleId="ae">
    <w:name w:val="Body Text"/>
    <w:basedOn w:val="a"/>
    <w:link w:val="af"/>
    <w:semiHidden/>
    <w:unhideWhenUsed/>
    <w:rsid w:val="00461B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461B3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7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4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95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1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5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78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7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067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DBDBD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0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6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56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45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1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2366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122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218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63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824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2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0053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688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355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138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199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9950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893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376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54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241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6481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08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797">
              <w:marLeft w:val="0"/>
              <w:marRight w:val="0"/>
              <w:marTop w:val="0"/>
              <w:marBottom w:val="0"/>
              <w:divBdr>
                <w:top w:val="single" w:sz="48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336">
                          <w:marLeft w:val="0"/>
                          <w:marRight w:val="0"/>
                          <w:marTop w:val="6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86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31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06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7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9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74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0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24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90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612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43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28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91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4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6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87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303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54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76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29">
                                          <w:marLeft w:val="2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Жанна Джанкезова</cp:lastModifiedBy>
  <cp:revision>22</cp:revision>
  <dcterms:created xsi:type="dcterms:W3CDTF">2010-09-02T21:04:00Z</dcterms:created>
  <dcterms:modified xsi:type="dcterms:W3CDTF">2019-04-04T12:35:00Z</dcterms:modified>
</cp:coreProperties>
</file>